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8</w:t>
      </w:r>
      <w:r>
        <w:rPr>
          <w:rFonts w:hint="eastAsia" w:ascii="黑体" w:hAnsi="黑体" w:eastAsia="黑体" w:cs="黑体"/>
          <w:sz w:val="30"/>
          <w:szCs w:val="30"/>
          <w:vertAlign w:val="superscript"/>
        </w:rPr>
        <w:t>*</w:t>
      </w:r>
      <w:r>
        <w:rPr>
          <w:rFonts w:hint="eastAsia" w:ascii="黑体" w:hAnsi="黑体" w:eastAsia="黑体" w:cs="黑体"/>
          <w:sz w:val="30"/>
          <w:szCs w:val="30"/>
        </w:rPr>
        <w:t>红楼春趣</w:t>
      </w:r>
    </w:p>
    <w:p>
      <w:pPr>
        <w:rPr>
          <w:rFonts w:hint="eastAsia"/>
        </w:rPr>
      </w:pP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1.会认10个生字，读准多音字“喇”。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2.默读课文，能大致了解故事的内容，并能说出对宝玉的印象。【语文要素】［教学重难点］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能大致了解故事的内容，并能说出对宝玉的印象。</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1课时</w:t>
      </w:r>
      <w:bookmarkStart w:id="0" w:name="_GoBack"/>
      <w:bookmarkEnd w:id="0"/>
    </w:p>
    <w:p>
      <w:pPr>
        <w:rPr>
          <w:rFonts w:hint="eastAsia"/>
        </w:rPr>
      </w:pP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一、借助音画，引《红楼梦》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红楼梦》是曹雪芹先生呕心沥血的作品，只可惜穷其一生，只写到前八十回。后经高鹗等整理续写，才有了一百二十回的《红楼梦》。《红楼梦》中的许多故事，在我国广为流传。（出示有关《红楼梦》的文字或图片资料，或播放相关影视作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今天，我们就一起来读选自第七十回的这个故事——红楼春趣。题目为后人所加。</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二、运用猜读，厘清故事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1.猜读，读通课文。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自读要求：按提示猜测故事中语句的意思。能说一说时间、地点、人物、事件（起因—经过—结果）。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2.检查猜读情况。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(1）（猜读理解）出示词语：</w:t>
      </w:r>
      <w:r>
        <w:rPr>
          <w:rFonts w:hint="eastAsia" w:ascii="楷体" w:hAnsi="楷体" w:eastAsia="楷体" w:cs="楷体"/>
          <w:sz w:val="24"/>
          <w:szCs w:val="24"/>
        </w:rPr>
        <w:t>窗屉子</w:t>
      </w:r>
      <w:r>
        <w:rPr>
          <w:rFonts w:hint="eastAsia" w:ascii="楷体" w:hAnsi="楷体" w:eastAsia="楷体" w:cs="楷体"/>
          <w:sz w:val="24"/>
          <w:szCs w:val="24"/>
          <w:lang w:val="en-US" w:eastAsia="zh-CN"/>
        </w:rPr>
        <w:t>/</w:t>
      </w:r>
      <w:r>
        <w:rPr>
          <w:rFonts w:hint="eastAsia" w:ascii="楷体" w:hAnsi="楷体" w:eastAsia="楷体" w:cs="楷体"/>
          <w:sz w:val="24"/>
          <w:szCs w:val="24"/>
        </w:rPr>
        <w:t>剪子股儿</w:t>
      </w:r>
      <w:r>
        <w:rPr>
          <w:rFonts w:hint="eastAsia" w:ascii="楷体" w:hAnsi="楷体" w:eastAsia="楷体" w:cs="楷体"/>
          <w:sz w:val="24"/>
          <w:szCs w:val="24"/>
          <w:lang w:val="en-US" w:eastAsia="zh-CN"/>
        </w:rPr>
        <w:t>/</w:t>
      </w:r>
      <w:r>
        <w:rPr>
          <w:rFonts w:hint="eastAsia" w:ascii="楷体" w:hAnsi="楷体" w:eastAsia="楷体" w:cs="楷体"/>
          <w:sz w:val="24"/>
          <w:szCs w:val="24"/>
        </w:rPr>
        <w:t>籰子</w:t>
      </w:r>
      <w:r>
        <w:rPr>
          <w:rFonts w:hint="eastAsia" w:ascii="楷体" w:hAnsi="楷体" w:eastAsia="楷体" w:cs="楷体"/>
          <w:sz w:val="24"/>
          <w:szCs w:val="24"/>
          <w:lang w:val="en-US" w:eastAsia="zh-CN"/>
        </w:rPr>
        <w:t>/</w:t>
      </w:r>
      <w:r>
        <w:rPr>
          <w:rFonts w:hint="eastAsia" w:ascii="楷体" w:hAnsi="楷体" w:eastAsia="楷体" w:cs="楷体"/>
          <w:sz w:val="24"/>
          <w:szCs w:val="24"/>
        </w:rPr>
        <w:t>顶线</w:t>
      </w:r>
      <w:r>
        <w:rPr>
          <w:rFonts w:hint="eastAsia" w:ascii="楷体" w:hAnsi="楷体" w:eastAsia="楷体" w:cs="楷体"/>
          <w:sz w:val="24"/>
          <w:szCs w:val="24"/>
          <w:lang w:val="en-US" w:eastAsia="zh-CN"/>
        </w:rPr>
        <w:t>/</w:t>
      </w:r>
      <w:r>
        <w:rPr>
          <w:rFonts w:hint="eastAsia" w:ascii="楷体" w:hAnsi="楷体" w:eastAsia="楷体" w:cs="楷体"/>
          <w:sz w:val="24"/>
          <w:szCs w:val="24"/>
        </w:rPr>
        <w:t>兴头</w:t>
      </w:r>
      <w:r>
        <w:rPr>
          <w:rFonts w:hint="eastAsia" w:ascii="楷体" w:hAnsi="楷体" w:eastAsia="楷体" w:cs="楷体"/>
          <w:sz w:val="24"/>
          <w:szCs w:val="24"/>
          <w:lang w:val="en-US" w:eastAsia="zh-CN"/>
        </w:rPr>
        <w:t>/</w:t>
      </w:r>
      <w:r>
        <w:rPr>
          <w:rFonts w:hint="eastAsia" w:ascii="楷体" w:hAnsi="楷体" w:eastAsia="楷体" w:cs="楷体"/>
          <w:sz w:val="24"/>
          <w:szCs w:val="24"/>
        </w:rPr>
        <w:t>起来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(2）厘清故事内容。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提示：时间、地点、人物、事件（起因—经过—结果），我觉得……（自己的感受）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小组讨论。指名回答。教师相机指导、补充、总结。</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三、品读言行，初识宝玉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1.回顾方法。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我们在《草船借箭》中，品读诸葛亮和周瑜的对话，猜测他们的内心，从而读出了周瑜的步步紧逼和诸葛亮的将计就计。借助三国时期的相关背景资料，读懂了诸葛亮顾全大局的人物形象。我们这节课就通过关注宝玉的言行来读宝玉，看看他给你怎样的印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2.品读宝玉言行。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(1）出示自读提示：勾画描写宝玉言行的语句。抓住关键词，体会：这是一个的宝玉。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(2）学生交流，教师相机点拨。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预设1：宝玉又兴头起来，也打发个小丫头子家去……心中欢喜，便叫：“放起来！”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①分角色读对话。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②从对话中你认识到怎样的宝玉？（</w:t>
      </w:r>
      <w:r>
        <w:rPr>
          <w:rFonts w:hint="eastAsia" w:ascii="楷体" w:hAnsi="楷体" w:eastAsia="楷体" w:cs="楷体"/>
          <w:sz w:val="24"/>
          <w:szCs w:val="24"/>
        </w:rPr>
        <w:t>听说大鱼风筝被放走很失望，看到精致的美人风筝又心中欢喜，足见宝玉的率真</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过渡：拿风筝有意思，放风筝中对宝玉的描写更有意思。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预设2：独有宝玉的美人儿，再放不起来……再取一个来放罢。”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①勾画描写宝玉的动词，你读出了怎样的宝玉？（</w:t>
      </w:r>
      <w:r>
        <w:rPr>
          <w:rFonts w:hint="eastAsia" w:ascii="楷体" w:hAnsi="楷体" w:eastAsia="楷体" w:cs="楷体"/>
          <w:sz w:val="24"/>
          <w:szCs w:val="24"/>
        </w:rPr>
        <w:t>这是一个爱冲动、爱面子、直率的宝玉</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②联系前文，推测补充：宝玉细看了一回，只见这美人做的十分精致，心中欢喜，便叫：“放起来！”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他便恨的摔在地下，指着风筝说道：“要不是个美人儿，我一顿脚跺个稀烂！”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宝玉曾说，女儿是水做的骨肉，我一见了就觉得清爽。（</w:t>
      </w:r>
      <w:r>
        <w:rPr>
          <w:rFonts w:hint="eastAsia" w:ascii="楷体" w:hAnsi="楷体" w:eastAsia="楷体" w:cs="楷体"/>
          <w:sz w:val="24"/>
          <w:szCs w:val="24"/>
        </w:rPr>
        <w:t>女儿：青春少女</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请补充：正因，我才。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这又是一个怎样的宝玉？（</w:t>
      </w:r>
      <w:r>
        <w:rPr>
          <w:rFonts w:hint="eastAsia" w:ascii="楷体" w:hAnsi="楷体" w:eastAsia="楷体" w:cs="楷体"/>
          <w:sz w:val="24"/>
          <w:szCs w:val="24"/>
        </w:rPr>
        <w:t>喜爱美人</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小结：同学们，我们通过品读宝玉的言行，初步感受到了宝玉对人的宽容与尊重、率真、喜爱青春少女。当你打开《红楼梦》，你会认识很多有意思的人。据统计，红楼梦塑造了四百多个人物，上到贵族，下到百姓，形形色色，鲜活立体。期待我们去慢慢认识。</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四、关联“链接”，感受风筝之趣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1.让学生自主阅读《风筝》，想一想：文章围绕“风筝”写了哪些内容？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预设：文章主要写了北平放风筝的习俗和作者自幼对风筝的喜爱。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2.小组交流：文中的哪些场面给你留下了深刻的印象？有哪些内容和课文有关？让学生从文中风筝的样式描写和看风筝时的心情描写等方面自由谈谈自己的阅读体会。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3.小结：从课文和“阅读链接”中，我们可以看到文化习俗的传承和延续，感受到放风筝这种民俗活动在不同的时代带给人们的生活情趣。五、再识“风筝”，“红楼”探疑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（出示课文中的风筝图片）作为风筝专家的曹雪芹写了大观园里的少男少女们放的各式各样的风筝。那这些风筝又有什么寓意？和放风筝的人又有什么关系？这一切都要到《红楼梦》里探寻答案。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总结：同学们，这群少男少女在大观园里放风筝，享受属于他们的春天，留下他们的青春记忆。希望这些风筝、这群人、这本《红楼梦》也可以留在你们的年少记忆里！</w:t>
      </w:r>
    </w:p>
    <w:p>
      <w:pPr>
        <w:rPr>
          <w:rFonts w:hint="eastAsia"/>
        </w:rPr>
      </w:pP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sz w:val="24"/>
          <w:szCs w:val="24"/>
        </w:rPr>
      </w:pPr>
      <w:r>
        <w:rPr>
          <w:rFonts w:hint="eastAsia" w:ascii="宋体" w:hAnsi="宋体" w:eastAsia="宋体" w:cs="宋体"/>
          <w:b/>
          <w:bCs/>
          <w:sz w:val="24"/>
          <w:szCs w:val="24"/>
        </w:rPr>
        <w:t>8*红楼春趣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捡风筝</w:t>
      </w:r>
      <w:r>
        <w:rPr>
          <w:rFonts w:hint="eastAsia" w:ascii="宋体" w:hAnsi="宋体" w:eastAsia="宋体" w:cs="宋体"/>
          <w:sz w:val="24"/>
          <w:szCs w:val="24"/>
          <w:lang w:val="en-US" w:eastAsia="zh-CN"/>
        </w:rPr>
        <w:t>/</w:t>
      </w:r>
      <w:r>
        <w:rPr>
          <w:rFonts w:hint="eastAsia" w:ascii="宋体" w:hAnsi="宋体" w:eastAsia="宋体" w:cs="宋体"/>
          <w:sz w:val="24"/>
          <w:szCs w:val="24"/>
        </w:rPr>
        <w:t>大家</w:t>
      </w:r>
      <w:r>
        <w:rPr>
          <w:rFonts w:hint="eastAsia" w:ascii="宋体" w:hAnsi="宋体" w:eastAsia="宋体" w:cs="宋体"/>
          <w:sz w:val="24"/>
          <w:szCs w:val="24"/>
          <w:lang w:val="en-US" w:eastAsia="zh-CN"/>
        </w:rPr>
        <w:t>/</w:t>
      </w:r>
      <w:r>
        <w:rPr>
          <w:rFonts w:hint="eastAsia" w:ascii="宋体" w:hAnsi="宋体" w:eastAsia="宋体" w:cs="宋体"/>
          <w:sz w:val="24"/>
          <w:szCs w:val="24"/>
        </w:rPr>
        <w:t>放风筝</w:t>
      </w:r>
      <w:r>
        <w:rPr>
          <w:rFonts w:hint="eastAsia" w:ascii="宋体" w:hAnsi="宋体" w:eastAsia="宋体" w:cs="宋体"/>
          <w:sz w:val="24"/>
          <w:szCs w:val="24"/>
          <w:lang w:val="en-US" w:eastAsia="zh-CN"/>
        </w:rPr>
        <w:t>/</w:t>
      </w:r>
      <w:r>
        <w:rPr>
          <w:rFonts w:hint="eastAsia" w:ascii="宋体" w:hAnsi="宋体" w:eastAsia="宋体" w:cs="宋体"/>
          <w:sz w:val="24"/>
          <w:szCs w:val="24"/>
        </w:rPr>
        <w:t>大家</w:t>
      </w:r>
      <w:r>
        <w:rPr>
          <w:rFonts w:hint="eastAsia" w:ascii="宋体" w:hAnsi="宋体" w:eastAsia="宋体" w:cs="宋体"/>
          <w:sz w:val="24"/>
          <w:szCs w:val="24"/>
          <w:lang w:val="en-US" w:eastAsia="zh-CN"/>
        </w:rPr>
        <w:t>/</w:t>
      </w:r>
      <w:r>
        <w:rPr>
          <w:rFonts w:hint="eastAsia" w:ascii="宋体" w:hAnsi="宋体" w:eastAsia="宋体" w:cs="宋体"/>
          <w:sz w:val="24"/>
          <w:szCs w:val="24"/>
        </w:rPr>
        <w:t>散去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贾宝玉：率真、纯真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丫头们：贪玩、爱热闹</w:t>
      </w:r>
    </w:p>
    <w:p>
      <w:pPr>
        <w:rPr>
          <w:rFonts w:hint="eastAsia"/>
        </w:rPr>
      </w:pP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《红楼春趣》这篇课文主要讲述了宝玉、黛玉等在大观园里面放风筝的故事。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首先，我通过介绍作者创作的艰辛和流传的经典故事，以及运用图画和优美的配乐，激发学生的阅读兴趣。再运用猜读的方法，厘清故事内容，同时运用了在精读课文中习得的概括方法。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然后抓住“宝玉给你留下什么印象？”这个话题，引导学生自主品读人物言行，这是阅读古典名著很典型的方法。通过追问、比较、猜测等策略帮助学生深入认识宝玉，并帮助学生掌握品读言行、初步读懂古典名著的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最后，关注“阅读链接”，让学生进一步了解放风筝，感受民族文化的传承。同时，回到文中的“风筝”，引发学生质疑，激起学生阅读名著的兴趣。</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AF5FFA"/>
    <w:rsid w:val="03ED45CA"/>
    <w:rsid w:val="07400F11"/>
    <w:rsid w:val="142A5EFD"/>
    <w:rsid w:val="182150D2"/>
    <w:rsid w:val="1C420B12"/>
    <w:rsid w:val="2DAF5FFA"/>
    <w:rsid w:val="379F7AF2"/>
    <w:rsid w:val="3C8B3BD0"/>
    <w:rsid w:val="46DB6554"/>
    <w:rsid w:val="50BE4507"/>
    <w:rsid w:val="52F66750"/>
    <w:rsid w:val="57E84AE9"/>
    <w:rsid w:val="5CC640E5"/>
    <w:rsid w:val="6A8C74C8"/>
    <w:rsid w:val="6BA72335"/>
    <w:rsid w:val="7453027A"/>
    <w:rsid w:val="776F6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2020-11-10T02:59:00Z</dcterms:created>
  <dc:creator>Administrator</dc:creator>
  <cp:lastModifiedBy>Administrator</cp:lastModifiedBy>
  <dcterms:modified xsi:type="dcterms:W3CDTF">2020-11-12T06:14:43Z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